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C2" w:rsidRDefault="00C20DC2" w:rsidP="00C20DC2">
      <w:pPr>
        <w:pStyle w:val="s74"/>
      </w:pPr>
      <w:r>
        <w:rPr>
          <w:rStyle w:val="s10"/>
        </w:rPr>
        <w:t>C 1 сентября - новые требования к комплектации автомобильной аптечки</w:t>
      </w:r>
    </w:p>
    <w:p w:rsidR="00C20DC2" w:rsidRDefault="00C20DC2" w:rsidP="00C20DC2">
      <w:pPr>
        <w:pStyle w:val="s1"/>
      </w:pPr>
      <w:hyperlink r:id="rId4" w:anchor="/document/409115012/entry/0" w:history="1">
        <w:r>
          <w:rPr>
            <w:rStyle w:val="a3"/>
          </w:rPr>
          <w:t>Приказ Минздрава России от 24 мая 2024 г. N 260н</w:t>
        </w:r>
      </w:hyperlink>
    </w:p>
    <w:p w:rsidR="00C20DC2" w:rsidRDefault="00C20DC2" w:rsidP="00C20DC2">
      <w:pPr>
        <w:pStyle w:val="s1"/>
      </w:pPr>
      <w:r>
        <w:t xml:space="preserve">1 сентября вступит в силу </w:t>
      </w:r>
      <w:hyperlink r:id="rId5" w:anchor="/document/409115012/entry/0" w:history="1">
        <w:r>
          <w:rPr>
            <w:rStyle w:val="a3"/>
          </w:rPr>
          <w:t>приказ</w:t>
        </w:r>
      </w:hyperlink>
      <w:r>
        <w:t xml:space="preserve"> Минздрава России, которым утверждены новые </w:t>
      </w:r>
      <w:hyperlink r:id="rId6" w:anchor="/document/409115012/entry/1000" w:history="1">
        <w:r>
          <w:rPr>
            <w:rStyle w:val="a3"/>
          </w:rPr>
          <w:t>требования</w:t>
        </w:r>
      </w:hyperlink>
      <w:r>
        <w:t xml:space="preserve"> к комплектации аптечки для оказания первой помощи с применением медицинских изделий пострадавшим в дорожно-транспортных происшествиях (автомобильной). С этой же даты утратит силу аналогичный </w:t>
      </w:r>
      <w:hyperlink r:id="rId7" w:anchor="/document/74881303/entry/0" w:history="1">
        <w:r>
          <w:rPr>
            <w:rStyle w:val="a3"/>
          </w:rPr>
          <w:t>документ</w:t>
        </w:r>
      </w:hyperlink>
      <w:r>
        <w:t xml:space="preserve"> 2020 г.</w:t>
      </w:r>
    </w:p>
    <w:p w:rsidR="00C20DC2" w:rsidRDefault="00C20DC2" w:rsidP="00C20DC2">
      <w:pPr>
        <w:pStyle w:val="s1"/>
      </w:pPr>
      <w:r>
        <w:t>Среди новшеств - включение в комплектацию новой аптечки спасательного одеяла, блокнота и маркера. Есть и некоторые другие изменения.</w:t>
      </w:r>
    </w:p>
    <w:p w:rsidR="00C20DC2" w:rsidRDefault="00C20DC2" w:rsidP="00C20DC2">
      <w:pPr>
        <w:pStyle w:val="s1"/>
      </w:pPr>
      <w:r>
        <w:t xml:space="preserve">Для детального изучения разницы в составах аптечек (нового и нынешнего) рекомендуем воспользоваться </w:t>
      </w:r>
      <w:hyperlink r:id="rId8" w:anchor="/document/76835563/entry/0" w:history="1">
        <w:r>
          <w:rPr>
            <w:rStyle w:val="a3"/>
          </w:rPr>
          <w:t>Сравнительным анализом</w:t>
        </w:r>
      </w:hyperlink>
      <w:r>
        <w:t xml:space="preserve"> приказов Минздрава 2020 и 2024 гг.</w:t>
      </w:r>
    </w:p>
    <w:p w:rsidR="00C20DC2" w:rsidRDefault="00C20DC2" w:rsidP="00C20DC2">
      <w:pPr>
        <w:pStyle w:val="s1"/>
      </w:pPr>
      <w:r>
        <w:rPr>
          <w:rStyle w:val="s10"/>
        </w:rPr>
        <w:t>Важно!</w:t>
      </w:r>
      <w:r>
        <w:t xml:space="preserve"> Аптечками, произведенными (укомплектованными) до 01.09.2024, </w:t>
      </w:r>
      <w:hyperlink r:id="rId9" w:anchor="/document/409115012/entry/2" w:history="1">
        <w:r>
          <w:rPr>
            <w:rStyle w:val="a3"/>
          </w:rPr>
          <w:t>можно</w:t>
        </w:r>
      </w:hyperlink>
      <w:r>
        <w:t xml:space="preserve"> пользоваться до истечения срока годности содержащихся в них медицинских изделий, но не позднее 01.09.2027, а совсем старыми аптечками, выпущенными до 01.01.2021, - </w:t>
      </w:r>
      <w:hyperlink r:id="rId10" w:anchor="/document/74881303/entry/2" w:history="1">
        <w:r>
          <w:rPr>
            <w:rStyle w:val="a3"/>
          </w:rPr>
          <w:t>только</w:t>
        </w:r>
      </w:hyperlink>
      <w:r>
        <w:t xml:space="preserve"> до конца нынешнего года.</w:t>
      </w:r>
    </w:p>
    <w:p w:rsidR="00C20DC2" w:rsidRDefault="00C20DC2" w:rsidP="00C20DC2">
      <w:pPr>
        <w:pStyle w:val="s1"/>
      </w:pPr>
      <w:r>
        <w:t xml:space="preserve">В заключение отметим, что свежую версию инструкции по оказанию первой помощи с использованием аптечки, которая </w:t>
      </w:r>
      <w:hyperlink r:id="rId11" w:anchor="/document/409115012/entry/1021" w:history="1">
        <w:r>
          <w:rPr>
            <w:rStyle w:val="a3"/>
          </w:rPr>
          <w:t>должна быть</w:t>
        </w:r>
      </w:hyperlink>
      <w:r>
        <w:t xml:space="preserve"> в автомобильной аптечке, Минздрав России пока не представил (в </w:t>
      </w:r>
      <w:hyperlink r:id="rId12" w:anchor="/document/74947120/entry/0" w:history="1">
        <w:r>
          <w:rPr>
            <w:rStyle w:val="a3"/>
          </w:rPr>
          <w:t>нынешнем</w:t>
        </w:r>
      </w:hyperlink>
      <w:r>
        <w:t xml:space="preserve"> варианте инструкции не описано, например, использование одеяла), но </w:t>
      </w:r>
      <w:hyperlink r:id="rId13" w:anchor="/document/409518599/entry/0" w:history="1">
        <w:r>
          <w:rPr>
            <w:rStyle w:val="a3"/>
          </w:rPr>
          <w:t>сообщил</w:t>
        </w:r>
      </w:hyperlink>
      <w:r>
        <w:t xml:space="preserve"> недавно, что ее разработка ведется профессиональным сообществом по первой помощи.</w:t>
      </w:r>
    </w:p>
    <w:p w:rsidR="00C20DC2" w:rsidRDefault="00C20DC2" w:rsidP="00C20DC2">
      <w:pPr>
        <w:pStyle w:val="s1"/>
      </w:pPr>
      <w:r>
        <w:t xml:space="preserve">Также напомним, что отсутствие аптечки </w:t>
      </w:r>
      <w:hyperlink r:id="rId14" w:anchor="/document/77188420/entry/44" w:history="1">
        <w:r>
          <w:rPr>
            <w:rStyle w:val="a3"/>
          </w:rPr>
          <w:t>не является</w:t>
        </w:r>
      </w:hyperlink>
      <w:r>
        <w:t xml:space="preserve"> основанием для запрещения эксплуатации автомобиля и привлечения водителя к административной ответственности.</w:t>
      </w:r>
    </w:p>
    <w:p w:rsidR="00EB0560" w:rsidRDefault="00EB0560"/>
    <w:sectPr w:rsidR="00EB0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DC2"/>
    <w:rsid w:val="00C20DC2"/>
    <w:rsid w:val="00EB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C2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C20DC2"/>
  </w:style>
  <w:style w:type="paragraph" w:customStyle="1" w:styleId="s1">
    <w:name w:val="s_1"/>
    <w:basedOn w:val="a"/>
    <w:rsid w:val="00C2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20D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13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Relationship Id="rId1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2024-09-09T09:50:00Z</dcterms:created>
  <dcterms:modified xsi:type="dcterms:W3CDTF">2024-09-09T09:50:00Z</dcterms:modified>
</cp:coreProperties>
</file>